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20691" w:rsidRDefault="00E20691" w14:paraId="5B246FCA" w14:textId="7BB3790F">
      <w:r>
        <w:rPr>
          <w:noProof/>
        </w:rPr>
        <w:drawing>
          <wp:anchor distT="0" distB="0" distL="114300" distR="114300" simplePos="0" relativeHeight="251658240" behindDoc="0" locked="0" layoutInCell="1" allowOverlap="1" wp14:anchorId="1EA19257" wp14:editId="61908C0A">
            <wp:simplePos x="0" y="0"/>
            <wp:positionH relativeFrom="column">
              <wp:posOffset>-259080</wp:posOffset>
            </wp:positionH>
            <wp:positionV relativeFrom="paragraph">
              <wp:posOffset>-350520</wp:posOffset>
            </wp:positionV>
            <wp:extent cx="4450080" cy="661670"/>
            <wp:effectExtent l="0" t="0" r="762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148"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1" behindDoc="0" locked="0" layoutInCell="1" allowOverlap="1" wp14:anchorId="19470871" wp14:editId="1808C030">
            <wp:simplePos x="0" y="0"/>
            <wp:positionH relativeFrom="column">
              <wp:posOffset>4267200</wp:posOffset>
            </wp:positionH>
            <wp:positionV relativeFrom="paragraph">
              <wp:posOffset>-377825</wp:posOffset>
            </wp:positionV>
            <wp:extent cx="1737360" cy="668803"/>
            <wp:effectExtent l="0" t="0" r="0" b="0"/>
            <wp:wrapNone/>
            <wp:docPr id="1" name="Picture 1" descr="H:\Download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image0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66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691" w:rsidRDefault="00E20691" w14:paraId="27777FEA" w14:textId="1F074396"/>
    <w:p w:rsidR="28B1DA35" w:rsidRDefault="28B1DA35" w14:paraId="3839F0B3" w14:textId="0FACCD62" w14:noSpellErr="1"/>
    <w:p w:rsidR="28B1DA35" w:rsidRDefault="28B1DA35" w14:paraId="54B311F2" w14:textId="1FB810DE"/>
    <w:p w:rsidR="28B1DA35" w:rsidP="5E05591F" w:rsidRDefault="28B1DA35" w14:paraId="7DA0F5CD" w14:textId="361AE579">
      <w:pPr>
        <w:spacing w:before="0" w:beforeAutospacing="off" w:after="293" w:afterAutospacing="off" w:line="257" w:lineRule="auto"/>
        <w:ind w:left="28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6"/>
          <w:szCs w:val="36"/>
          <w:u w:val="single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6"/>
          <w:szCs w:val="36"/>
          <w:u w:val="single"/>
          <w:lang w:val="en-GB"/>
        </w:rPr>
        <w:t xml:space="preserve">Etruscan Primary School - Equalities Objectives 2024 - 2025 </w:t>
      </w:r>
    </w:p>
    <w:p w:rsidR="28B1DA35" w:rsidP="5E05591F" w:rsidRDefault="28B1DA35" w14:paraId="42C89B6E" w14:textId="0FF36082">
      <w:pPr>
        <w:pStyle w:val="Normal"/>
        <w:spacing w:before="0" w:beforeAutospacing="off" w:after="293" w:afterAutospacing="off" w:line="257" w:lineRule="auto"/>
        <w:ind w:left="28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41BA3D0B" w14:textId="6CF29E80">
      <w:pPr>
        <w:pStyle w:val="Normal"/>
        <w:spacing w:before="0" w:beforeAutospacing="off" w:after="293" w:afterAutospacing="off" w:line="257" w:lineRule="auto"/>
        <w:ind w:left="28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bookmarkStart w:name="_Int_PBMNqIqw" w:id="931266827"/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Our equalities 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objectives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are as follows:  </w:t>
      </w:r>
      <w:bookmarkEnd w:id="931266827"/>
    </w:p>
    <w:p w:rsidR="28B1DA35" w:rsidP="5E05591F" w:rsidRDefault="28B1DA35" w14:paraId="4FEF231B" w14:textId="686120DE">
      <w:pPr>
        <w:spacing w:before="0" w:beforeAutospacing="off" w:after="44" w:afterAutospacing="off" w:line="257" w:lineRule="auto"/>
        <w:ind w:left="691"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28B1DA35" w:rsidP="5E05591F" w:rsidRDefault="28B1DA35" w14:paraId="19693A27" w14:textId="6E3CDC65">
      <w:pPr>
        <w:spacing w:before="0" w:beforeAutospacing="off" w:after="5" w:afterAutospacing="off" w:line="247" w:lineRule="auto"/>
        <w:ind w:left="701" w:right="376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Objective 1: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28B1DA35" w:rsidP="5E05591F" w:rsidRDefault="28B1DA35" w14:paraId="21179BE2" w14:textId="45C8DB4D">
      <w:pPr>
        <w:spacing w:before="0" w:beforeAutospacing="off" w:after="5" w:afterAutospacing="off" w:line="247" w:lineRule="auto"/>
        <w:ind w:left="701" w:right="376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>monitor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and analyse pupil achievement by race, gender and disability and act on any trends or patterns in the data that require 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support for pupils  </w:t>
      </w:r>
    </w:p>
    <w:p w:rsidR="28B1DA35" w:rsidP="5E05591F" w:rsidRDefault="28B1DA35" w14:paraId="082BB39D" w14:textId="564E9FC0">
      <w:pPr>
        <w:spacing w:before="0" w:beforeAutospacing="off" w:after="0" w:afterAutospacing="off" w:line="257" w:lineRule="auto"/>
        <w:ind w:left="706"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 </w:t>
      </w:r>
    </w:p>
    <w:p w:rsidR="28B1DA35" w:rsidP="5E05591F" w:rsidRDefault="28B1DA35" w14:paraId="250438F9" w14:textId="351E40A9">
      <w:pPr>
        <w:spacing w:before="0" w:beforeAutospacing="off" w:after="5" w:afterAutospacing="off" w:line="247" w:lineRule="auto"/>
        <w:ind w:left="701" w:right="0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Objective 2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</w:p>
    <w:p w:rsidR="28B1DA35" w:rsidP="5E05591F" w:rsidRDefault="28B1DA35" w14:paraId="35F8152C" w14:textId="44BA6B98">
      <w:pPr>
        <w:spacing w:before="0" w:beforeAutospacing="off" w:after="5" w:afterAutospacing="off" w:line="247" w:lineRule="auto"/>
        <w:ind w:left="701" w:right="0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To promote positive mental health through high quality PHSE/RHSE, strong pastoral provision and 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>good links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families  </w:t>
      </w:r>
    </w:p>
    <w:p w:rsidR="28B1DA35" w:rsidP="5E05591F" w:rsidRDefault="28B1DA35" w14:paraId="47AB4174" w14:textId="18C0122A">
      <w:pPr>
        <w:spacing w:before="0" w:beforeAutospacing="off" w:after="0" w:afterAutospacing="off" w:line="257" w:lineRule="auto"/>
        <w:ind w:left="706"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 </w:t>
      </w:r>
    </w:p>
    <w:p w:rsidR="28B1DA35" w:rsidP="5E05591F" w:rsidRDefault="28B1DA35" w14:paraId="70961F89" w14:textId="43E299F6">
      <w:pPr>
        <w:pStyle w:val="Normal"/>
        <w:spacing w:before="0" w:beforeAutospacing="off" w:after="0" w:afterAutospacing="off" w:line="247" w:lineRule="auto"/>
        <w:ind w:left="701" w:right="657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bookmarkStart w:name="_Int_APHCyZ0H" w:id="1361465412"/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Objective 3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</w:p>
    <w:p w:rsidR="28B1DA35" w:rsidP="5E05591F" w:rsidRDefault="28B1DA35" w14:paraId="1983625C" w14:textId="498A28EA">
      <w:pPr>
        <w:pStyle w:val="Normal"/>
        <w:spacing w:before="0" w:beforeAutospacing="off" w:after="0" w:afterAutospacing="off" w:line="247" w:lineRule="auto"/>
        <w:ind w:left="701" w:right="657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To increase awareness and understanding of gender equality in all areas of school life   </w:t>
      </w:r>
      <w:bookmarkEnd w:id="1361465412"/>
    </w:p>
    <w:p w:rsidR="28B1DA35" w:rsidP="5E05591F" w:rsidRDefault="28B1DA35" w14:paraId="3049133C" w14:textId="325C5C63">
      <w:pPr>
        <w:pStyle w:val="Normal"/>
        <w:spacing w:before="0" w:beforeAutospacing="off" w:after="346" w:afterAutospacing="off" w:line="247" w:lineRule="auto"/>
        <w:ind w:left="701" w:right="657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16B28F71" w14:textId="3D683C68">
      <w:pPr>
        <w:pStyle w:val="Normal"/>
        <w:spacing w:before="0" w:beforeAutospacing="off" w:after="346" w:afterAutospacing="off" w:line="247" w:lineRule="auto"/>
        <w:ind w:left="701" w:right="657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1E7127FC" w14:textId="20478C99">
      <w:pPr>
        <w:pStyle w:val="Normal"/>
        <w:spacing w:before="0" w:beforeAutospacing="off" w:after="346" w:afterAutospacing="off" w:line="247" w:lineRule="auto"/>
        <w:ind w:left="701" w:right="657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0BC10165" w14:textId="0244EBE4">
      <w:pPr>
        <w:pStyle w:val="Normal"/>
        <w:spacing w:before="0" w:beforeAutospacing="off" w:after="346" w:afterAutospacing="off" w:line="247" w:lineRule="auto"/>
        <w:ind w:left="701" w:right="657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18F132B8" w14:textId="4AE90584">
      <w:pPr>
        <w:pStyle w:val="Normal"/>
        <w:spacing w:before="0" w:beforeAutospacing="off" w:after="346" w:afterAutospacing="off" w:line="247" w:lineRule="auto"/>
        <w:ind w:left="701" w:right="657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2E7192EF" w14:textId="22071F06">
      <w:pPr>
        <w:pStyle w:val="Normal"/>
        <w:spacing w:before="0" w:beforeAutospacing="off" w:after="346" w:afterAutospacing="off" w:line="247" w:lineRule="auto"/>
        <w:ind w:left="701" w:right="657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2260CC86" w14:textId="07561419">
      <w:pPr>
        <w:pStyle w:val="Normal"/>
        <w:spacing w:before="0" w:beforeAutospacing="off" w:after="346" w:afterAutospacing="off" w:line="247" w:lineRule="auto"/>
        <w:ind w:left="701" w:right="657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21E315EF" w14:textId="763B2A00">
      <w:pPr>
        <w:pStyle w:val="Normal"/>
        <w:spacing w:before="0" w:beforeAutospacing="off" w:after="346" w:afterAutospacing="off" w:line="247" w:lineRule="auto"/>
        <w:ind w:left="701" w:right="657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063D9819" w14:textId="7AFC65FE">
      <w:pPr>
        <w:pStyle w:val="Normal"/>
        <w:spacing w:before="0" w:beforeAutospacing="off" w:after="346" w:afterAutospacing="off" w:line="247" w:lineRule="auto"/>
        <w:ind w:left="701" w:right="657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690F0E3F" w14:textId="061054AF">
      <w:pPr>
        <w:pStyle w:val="Normal"/>
        <w:spacing w:before="0" w:beforeAutospacing="off" w:after="346" w:afterAutospacing="off" w:line="247" w:lineRule="auto"/>
        <w:ind w:left="701" w:right="657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3523D8F1" w14:textId="6CFB5FFC">
      <w:pPr>
        <w:pStyle w:val="Normal"/>
        <w:spacing w:before="0" w:beforeAutospacing="off" w:after="346" w:afterAutospacing="off" w:line="247" w:lineRule="auto"/>
        <w:ind w:left="701" w:right="657" w:hanging="1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1D0FF661" w14:textId="6527D19A">
      <w:pPr>
        <w:pStyle w:val="Heading1"/>
        <w:spacing w:before="0" w:beforeAutospacing="off" w:after="346" w:afterAutospacing="off" w:line="247" w:lineRule="auto"/>
        <w:ind w:left="691" w:right="657" w:hanging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Actions to ensure that equalities 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objectives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are met </w:t>
      </w: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tbl>
      <w:tblPr>
        <w:tblStyle w:val="TableNormal"/>
        <w:tblW w:w="0" w:type="auto"/>
        <w:tblInd w:w="150" w:type="dxa"/>
        <w:tblLayout w:type="fixed"/>
        <w:tblLook w:val="04A0" w:firstRow="1" w:lastRow="0" w:firstColumn="1" w:lastColumn="0" w:noHBand="0" w:noVBand="1"/>
      </w:tblPr>
      <w:tblGrid>
        <w:gridCol w:w="4430"/>
        <w:gridCol w:w="4585"/>
      </w:tblGrid>
      <w:tr w:rsidR="5E05591F" w:rsidTr="5E05591F" w14:paraId="3A8676EB">
        <w:trPr>
          <w:trHeight w:val="480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>
              <w:top w:w="86" w:type="dxa"/>
              <w:left w:w="94" w:type="dxa"/>
              <w:right w:w="96" w:type="dxa"/>
            </w:tcMar>
            <w:vAlign w:val="center"/>
          </w:tcPr>
          <w:p w:rsidR="5E05591F" w:rsidP="5E05591F" w:rsidRDefault="5E05591F" w14:paraId="185184C8" w14:textId="066F6AE1">
            <w:pPr>
              <w:spacing w:before="0" w:beforeAutospacing="off" w:after="0" w:afterAutospacing="off" w:line="257" w:lineRule="auto"/>
              <w:ind w:left="16" w:righ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 xml:space="preserve">Equality Objective 1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</w:t>
            </w:r>
          </w:p>
        </w:tc>
      </w:tr>
      <w:tr w:rsidR="5E05591F" w:rsidTr="5E05591F" w14:paraId="14600503">
        <w:trPr>
          <w:trHeight w:val="1155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D9D9D9" w:themeColor="background1" w:themeShade="D9" w:sz="18"/>
              <w:right w:val="single" w:color="000000" w:themeColor="text1" w:sz="8"/>
            </w:tcBorders>
            <w:tcMar>
              <w:top w:w="86" w:type="dxa"/>
              <w:left w:w="94" w:type="dxa"/>
              <w:right w:w="96" w:type="dxa"/>
            </w:tcMar>
            <w:vAlign w:val="top"/>
          </w:tcPr>
          <w:p w:rsidR="5E05591F" w:rsidP="5E05591F" w:rsidRDefault="5E05591F" w14:paraId="6ECBA083" w14:textId="7A810480">
            <w:pPr>
              <w:spacing w:before="0" w:beforeAutospacing="off" w:after="0" w:afterAutospacing="off" w:line="238" w:lineRule="auto"/>
              <w:ind w:left="16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To regularly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monitor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and analyse pupil achievement by race, gender and disability and act on any trends or patterns in the data that require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additional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support for pupils. Focus groups for 202</w:t>
            </w:r>
            <w:r w:rsidRPr="5E05591F" w:rsidR="2DF7F95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4 - 2025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= boys focus on writing and closing the gender gap </w:t>
            </w:r>
          </w:p>
          <w:p w:rsidR="5E05591F" w:rsidP="5E05591F" w:rsidRDefault="5E05591F" w14:paraId="1A7D4134" w14:textId="2EFE0649">
            <w:pPr>
              <w:spacing w:before="0" w:beforeAutospacing="off" w:after="0" w:afterAutospacing="off" w:line="257" w:lineRule="auto"/>
              <w:ind w:left="16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</w:tr>
      <w:tr w:rsidR="5E05591F" w:rsidTr="5E05591F" w14:paraId="06261652">
        <w:trPr>
          <w:trHeight w:val="315"/>
        </w:trPr>
        <w:tc>
          <w:tcPr>
            <w:tcW w:w="4430" w:type="dxa"/>
            <w:tcBorders>
              <w:top w:val="single" w:color="D9D9D9" w:themeColor="background1" w:themeShade="D9" w:sz="1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86" w:type="dxa"/>
              <w:left w:w="94" w:type="dxa"/>
              <w:right w:w="96" w:type="dxa"/>
            </w:tcMar>
            <w:vAlign w:val="top"/>
          </w:tcPr>
          <w:p w:rsidR="5E05591F" w:rsidP="5E05591F" w:rsidRDefault="5E05591F" w14:paraId="55DA735E" w14:textId="72941717">
            <w:pPr>
              <w:spacing w:before="0" w:beforeAutospacing="off" w:after="0" w:afterAutospacing="off" w:line="257" w:lineRule="auto"/>
              <w:ind w:left="16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Impact/Success Criteria/outcomes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5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86" w:type="dxa"/>
              <w:left w:w="94" w:type="dxa"/>
              <w:right w:w="96" w:type="dxa"/>
            </w:tcMar>
            <w:vAlign w:val="top"/>
          </w:tcPr>
          <w:p w:rsidR="5E05591F" w:rsidP="5E05591F" w:rsidRDefault="5E05591F" w14:paraId="4B7B4535" w14:textId="355EA8E9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Monitoring/evaluation/recording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5E05591F" w:rsidTr="5E05591F" w14:paraId="51BFDD88">
        <w:trPr>
          <w:trHeight w:val="900"/>
        </w:trPr>
        <w:tc>
          <w:tcPr>
            <w:tcW w:w="44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86" w:type="dxa"/>
              <w:left w:w="94" w:type="dxa"/>
              <w:right w:w="96" w:type="dxa"/>
            </w:tcMar>
            <w:vAlign w:val="top"/>
          </w:tcPr>
          <w:p w:rsidR="5E05591F" w:rsidP="5E05591F" w:rsidRDefault="5E05591F" w14:paraId="12BD63E4" w14:textId="1D42D962">
            <w:pPr>
              <w:spacing w:before="0" w:beforeAutospacing="off" w:after="0" w:afterAutospacing="off" w:line="238" w:lineRule="auto"/>
              <w:ind w:left="16" w:right="2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All pupils have equal access to the curriculum. All children regardless of their race, gender and or disability are supported in their learning.</w:t>
            </w:r>
          </w:p>
          <w:p w:rsidR="5E05591F" w:rsidP="5E05591F" w:rsidRDefault="5E05591F" w14:paraId="0FC835A9" w14:textId="18AC42B5">
            <w:pPr>
              <w:spacing w:before="0" w:beforeAutospacing="off" w:after="0" w:afterAutospacing="off" w:line="257" w:lineRule="auto"/>
              <w:ind w:left="701" w:right="0" w:hanging="1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  <w:tc>
          <w:tcPr>
            <w:tcW w:w="45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86" w:type="dxa"/>
              <w:left w:w="94" w:type="dxa"/>
              <w:right w:w="96" w:type="dxa"/>
            </w:tcMar>
            <w:vAlign w:val="top"/>
          </w:tcPr>
          <w:p w:rsidR="5E05591F" w:rsidP="5E05591F" w:rsidRDefault="5E05591F" w14:paraId="29AC243A" w14:textId="2298A591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Data Analysis  </w:t>
            </w:r>
          </w:p>
          <w:p w:rsidR="5E05591F" w:rsidP="5E05591F" w:rsidRDefault="5E05591F" w14:paraId="623F781F" w14:textId="255F034A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School Tracking Systems  </w:t>
            </w:r>
          </w:p>
          <w:p w:rsidR="5E05591F" w:rsidP="5E05591F" w:rsidRDefault="5E05591F" w14:paraId="5D1FB5E2" w14:textId="0738C399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Work/planning scrutiny  </w:t>
            </w:r>
          </w:p>
          <w:p w:rsidR="5E05591F" w:rsidP="5E05591F" w:rsidRDefault="5E05591F" w14:paraId="5F3FAFC7" w14:textId="0962FA00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</w:tr>
      <w:tr w:rsidR="5E05591F" w:rsidTr="5E05591F" w14:paraId="49FE0D3D">
        <w:trPr>
          <w:trHeight w:val="330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86" w:type="dxa"/>
              <w:left w:w="94" w:type="dxa"/>
              <w:right w:w="96" w:type="dxa"/>
            </w:tcMar>
            <w:vAlign w:val="top"/>
          </w:tcPr>
          <w:p w:rsidR="5E05591F" w:rsidP="5E05591F" w:rsidRDefault="5E05591F" w14:paraId="3602ECFA" w14:textId="13523EEC">
            <w:pPr>
              <w:spacing w:before="0" w:beforeAutospacing="off" w:after="0" w:afterAutospacing="off" w:line="257" w:lineRule="auto"/>
              <w:ind w:left="16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Tasks/Actions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</w:tr>
      <w:tr w:rsidR="5E05591F" w:rsidTr="5E05591F" w14:paraId="58D4D581">
        <w:trPr>
          <w:trHeight w:val="4485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86" w:type="dxa"/>
              <w:left w:w="94" w:type="dxa"/>
              <w:right w:w="96" w:type="dxa"/>
            </w:tcMar>
            <w:vAlign w:val="top"/>
          </w:tcPr>
          <w:p w:rsidR="5E05591F" w:rsidP="5E05591F" w:rsidRDefault="5E05591F" w14:paraId="0E798D95" w14:textId="06B9511A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40" w:lineRule="auto"/>
              <w:ind w:left="376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To ensure that the curriculum is relevant to the whole school population</w:t>
            </w:r>
          </w:p>
          <w:p w:rsidR="5E05591F" w:rsidP="5E05591F" w:rsidRDefault="5E05591F" w14:paraId="6590F0BE" w14:textId="42C6ABE4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40" w:lineRule="auto"/>
              <w:ind w:left="376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To build upon the existing programme of events,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trips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and visitors   </w:t>
            </w:r>
          </w:p>
          <w:p w:rsidR="5E05591F" w:rsidP="5E05591F" w:rsidRDefault="5E05591F" w14:paraId="67E83B89" w14:textId="4F1CABEC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40" w:lineRule="auto"/>
              <w:ind w:left="376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Staff to receive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appropriate training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to support children with specific needs  </w:t>
            </w:r>
          </w:p>
          <w:p w:rsidR="5E05591F" w:rsidP="5E05591F" w:rsidRDefault="5E05591F" w14:paraId="4D634FD7" w14:textId="3BF669F2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40" w:lineRule="auto"/>
              <w:ind w:left="376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Where necessary children with specific needs are to have a care plan and ris</w:t>
            </w:r>
            <w:r w:rsidRPr="5E05591F" w:rsidR="4277514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k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assessment in place </w:t>
            </w:r>
          </w:p>
          <w:p w:rsidR="5E05591F" w:rsidP="5E05591F" w:rsidRDefault="5E05591F" w14:paraId="415450F7" w14:textId="07A0D1B0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40" w:lineRule="auto"/>
              <w:ind w:left="376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Ensure that the physical environment meets the needs of all pupils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 </w:t>
            </w:r>
          </w:p>
          <w:p w:rsidR="5E05591F" w:rsidP="5E05591F" w:rsidRDefault="5E05591F" w14:paraId="508D6B3B" w14:textId="44CAC132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40" w:lineRule="auto"/>
              <w:ind w:left="376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Pupil data to be evaluated to ensure all children are achieving and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attaining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in line with their peers.  </w:t>
            </w:r>
          </w:p>
          <w:p w:rsidR="5E05591F" w:rsidP="5E05591F" w:rsidRDefault="5E05591F" w14:paraId="19610C21" w14:textId="436B2E90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57" w:lineRule="auto"/>
              <w:ind w:left="376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Where this is not the case, interventions are to be put in place  </w:t>
            </w:r>
            <w:r>
              <w:br/>
            </w:r>
            <w:r>
              <w:br/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>
              <w:br/>
            </w:r>
            <w:r>
              <w:br/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>
              <w:br/>
            </w:r>
            <w:r>
              <w:br/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5E05591F" w:rsidTr="5E05591F" w14:paraId="1C2A211A">
        <w:trPr>
          <w:trHeight w:val="1080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86" w:type="dxa"/>
              <w:left w:w="94" w:type="dxa"/>
              <w:right w:w="96" w:type="dxa"/>
            </w:tcMar>
            <w:vAlign w:val="top"/>
          </w:tcPr>
          <w:p w:rsidR="5E05591F" w:rsidP="5E05591F" w:rsidRDefault="5E05591F" w14:paraId="7105E8B9" w14:textId="2D949C09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Impact Analysis </w:t>
            </w:r>
          </w:p>
          <w:p w:rsidR="5E05591F" w:rsidP="5E05591F" w:rsidRDefault="5E05591F" w14:paraId="70BC5866" w14:textId="36963F5F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39C248BD" w14:textId="0718F72B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726525FA" w14:textId="2383BE2F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76A44F5E" w14:textId="467A5684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5DF2E3C9" w14:textId="39061433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6C7B39ED" w14:textId="6A6EA5B0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3E3D7670" w14:textId="63E8D4E6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728F3918" w14:textId="7254080C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7697A09E" w14:textId="06CA59A9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28B1DA35" w:rsidP="5E05591F" w:rsidRDefault="28B1DA35" w14:paraId="2A786389" w14:textId="41F57D4C">
      <w:pPr>
        <w:spacing w:before="0" w:beforeAutospacing="off" w:after="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28B1DA35" w:rsidP="5E05591F" w:rsidRDefault="28B1DA35" w14:paraId="4FEEDD9F" w14:textId="3733F1D7">
      <w:pPr>
        <w:spacing w:before="0" w:beforeAutospacing="off" w:after="0" w:afterAutospacing="off" w:line="257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      </w:t>
      </w:r>
    </w:p>
    <w:p w:rsidR="28B1DA35" w:rsidP="5E05591F" w:rsidRDefault="28B1DA35" w14:paraId="7019545D" w14:textId="5B57251E">
      <w:pPr>
        <w:spacing w:before="0" w:beforeAutospacing="off" w:after="0" w:afterAutospacing="off" w:line="257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Normal"/>
        <w:tblW w:w="0" w:type="auto"/>
        <w:tblInd w:w="150" w:type="dxa"/>
        <w:tblLayout w:type="fixed"/>
        <w:tblLook w:val="04A0" w:firstRow="1" w:lastRow="0" w:firstColumn="1" w:lastColumn="0" w:noHBand="0" w:noVBand="1"/>
      </w:tblPr>
      <w:tblGrid>
        <w:gridCol w:w="3119"/>
        <w:gridCol w:w="5896"/>
      </w:tblGrid>
      <w:tr w:rsidR="5E05591F" w:rsidTr="5E05591F" w14:paraId="2CBF2574">
        <w:trPr>
          <w:trHeight w:val="465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>
              <w:top w:w="91" w:type="dxa"/>
              <w:left w:w="104" w:type="dxa"/>
              <w:right w:w="47" w:type="dxa"/>
            </w:tcMar>
            <w:vAlign w:val="top"/>
          </w:tcPr>
          <w:p w:rsidR="5E05591F" w:rsidP="5E05591F" w:rsidRDefault="5E05591F" w14:paraId="363117E1" w14:textId="6286B542">
            <w:pPr>
              <w:spacing w:before="0" w:beforeAutospacing="off" w:after="0" w:afterAutospacing="off" w:line="257" w:lineRule="auto"/>
              <w:ind w:left="283" w:righ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 xml:space="preserve">Equality Objective 2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</w:t>
            </w:r>
          </w:p>
        </w:tc>
      </w:tr>
      <w:tr w:rsidR="5E05591F" w:rsidTr="5E05591F" w14:paraId="23ED74DC">
        <w:trPr>
          <w:trHeight w:val="870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1" w:type="dxa"/>
              <w:left w:w="104" w:type="dxa"/>
              <w:right w:w="47" w:type="dxa"/>
            </w:tcMar>
            <w:vAlign w:val="top"/>
          </w:tcPr>
          <w:p w:rsidR="5E05591F" w:rsidP="5E05591F" w:rsidRDefault="5E05591F" w14:paraId="2391072B" w14:textId="46147904">
            <w:pPr>
              <w:spacing w:before="0" w:beforeAutospacing="off" w:after="0" w:afterAutospacing="off" w:line="238" w:lineRule="auto"/>
              <w:ind w:left="283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To promote positive mental health through high quality PHSE/RHSE, strong pastoral provision and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good links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with families  </w:t>
            </w:r>
          </w:p>
          <w:p w:rsidR="5E05591F" w:rsidP="5E05591F" w:rsidRDefault="5E05591F" w14:paraId="3834E6C1" w14:textId="1145F26A">
            <w:pPr>
              <w:spacing w:before="0" w:beforeAutospacing="off" w:after="0" w:afterAutospacing="off" w:line="257" w:lineRule="auto"/>
              <w:ind w:left="283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</w:tr>
      <w:tr w:rsidR="5E05591F" w:rsidTr="5E05591F" w14:paraId="69EF7DCD">
        <w:trPr>
          <w:trHeight w:val="600"/>
        </w:trPr>
        <w:tc>
          <w:tcPr>
            <w:tcW w:w="31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91" w:type="dxa"/>
              <w:left w:w="104" w:type="dxa"/>
              <w:right w:w="47" w:type="dxa"/>
            </w:tcMar>
            <w:vAlign w:val="top"/>
          </w:tcPr>
          <w:p w:rsidR="5E05591F" w:rsidP="5E05591F" w:rsidRDefault="5E05591F" w14:paraId="4DF86049" w14:textId="29A22E20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Impact/Success </w:t>
            </w:r>
          </w:p>
          <w:p w:rsidR="5E05591F" w:rsidP="5E05591F" w:rsidRDefault="5E05591F" w14:paraId="621FE51B" w14:textId="36B124A8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Criteria/outcomes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  <w:tc>
          <w:tcPr>
            <w:tcW w:w="589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91" w:type="dxa"/>
              <w:left w:w="104" w:type="dxa"/>
              <w:right w:w="47" w:type="dxa"/>
            </w:tcMar>
            <w:vAlign w:val="top"/>
          </w:tcPr>
          <w:p w:rsidR="5E05591F" w:rsidP="5E05591F" w:rsidRDefault="5E05591F" w14:paraId="0974DD84" w14:textId="6C42914C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Monitoring/evaluation/recording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</w:tr>
      <w:tr w:rsidR="5E05591F" w:rsidTr="5E05591F" w14:paraId="7962BA66">
        <w:trPr>
          <w:trHeight w:val="2475"/>
        </w:trPr>
        <w:tc>
          <w:tcPr>
            <w:tcW w:w="31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1" w:type="dxa"/>
              <w:left w:w="104" w:type="dxa"/>
              <w:right w:w="47" w:type="dxa"/>
            </w:tcMar>
            <w:vAlign w:val="top"/>
          </w:tcPr>
          <w:p w:rsidR="5E05591F" w:rsidP="5E05591F" w:rsidRDefault="5E05591F" w14:paraId="389D8B5B" w14:textId="38225B31">
            <w:pPr>
              <w:spacing w:before="0" w:beforeAutospacing="off" w:after="0" w:afterAutospacing="off" w:line="238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The curriculum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provides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a wide range of opportunities relating to the promotion and development of positive mental health  </w:t>
            </w:r>
          </w:p>
          <w:p w:rsidR="5E05591F" w:rsidP="5E05591F" w:rsidRDefault="5E05591F" w14:paraId="3F25A46C" w14:textId="1C50B69C">
            <w:pPr>
              <w:spacing w:before="0" w:beforeAutospacing="off" w:after="0" w:afterAutospacing="off" w:line="238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All children regardless of their race, gender and disability are supported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 </w:t>
            </w:r>
          </w:p>
          <w:p w:rsidR="5E05591F" w:rsidP="5E05591F" w:rsidRDefault="5E05591F" w14:paraId="7846FCC9" w14:textId="648B1467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589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1" w:type="dxa"/>
              <w:left w:w="104" w:type="dxa"/>
              <w:right w:w="47" w:type="dxa"/>
            </w:tcMar>
            <w:vAlign w:val="top"/>
          </w:tcPr>
          <w:p w:rsidR="5E05591F" w:rsidP="5E05591F" w:rsidRDefault="5E05591F" w14:paraId="4C3BD876" w14:textId="623B5C38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Wellbeing strategy in place through PSHE/RHSE curriculum</w:t>
            </w:r>
          </w:p>
          <w:p w:rsidR="5E05591F" w:rsidP="5E05591F" w:rsidRDefault="5E05591F" w14:paraId="2D856CC5" w14:textId="24F6B0A5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Evidence collected throughout the year   </w:t>
            </w:r>
          </w:p>
          <w:p w:rsidR="5E05591F" w:rsidP="5E05591F" w:rsidRDefault="5E05591F" w14:paraId="0C4EAAE6" w14:textId="52A22D21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Parent questionnaires  </w:t>
            </w:r>
          </w:p>
          <w:p w:rsidR="5E05591F" w:rsidP="5E05591F" w:rsidRDefault="5E05591F" w14:paraId="16F9BCAC" w14:textId="372D31FD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Pupil voice evidence  </w:t>
            </w:r>
          </w:p>
          <w:p w:rsidR="5E05591F" w:rsidP="5E05591F" w:rsidRDefault="5E05591F" w14:paraId="65145E19" w14:textId="74CC116B">
            <w:pPr>
              <w:spacing w:before="0" w:beforeAutospacing="off" w:after="0" w:afterAutospacing="off" w:line="257" w:lineRule="auto"/>
              <w:ind w:left="1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</w:tr>
      <w:tr w:rsidR="5E05591F" w:rsidTr="5E05591F" w14:paraId="783259D1">
        <w:trPr>
          <w:trHeight w:val="330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91" w:type="dxa"/>
              <w:left w:w="104" w:type="dxa"/>
              <w:right w:w="47" w:type="dxa"/>
            </w:tcMar>
            <w:vAlign w:val="top"/>
          </w:tcPr>
          <w:p w:rsidR="5E05591F" w:rsidP="5E05591F" w:rsidRDefault="5E05591F" w14:paraId="30443D95" w14:textId="389E2174">
            <w:pPr>
              <w:spacing w:before="0" w:beforeAutospacing="off" w:after="0" w:afterAutospacing="off" w:line="257" w:lineRule="auto"/>
              <w:ind w:left="283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Tasks/Actions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</w:tr>
      <w:tr w:rsidR="5E05591F" w:rsidTr="5E05591F" w14:paraId="00456803">
        <w:trPr>
          <w:trHeight w:val="2460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1" w:type="dxa"/>
              <w:left w:w="104" w:type="dxa"/>
              <w:right w:w="47" w:type="dxa"/>
            </w:tcMar>
            <w:vAlign w:val="top"/>
          </w:tcPr>
          <w:p w:rsidR="5E05591F" w:rsidP="5E05591F" w:rsidRDefault="5E05591F" w14:paraId="635AFB52" w14:textId="4F5A9DA9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A wide range of activities to be offered to all children  </w:t>
            </w:r>
          </w:p>
          <w:p w:rsidR="5E05591F" w:rsidP="5E05591F" w:rsidRDefault="5E05591F" w14:paraId="0C99451F" w14:textId="1D41A0D7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Family learning sessions and signposting to agencies that can offer support  </w:t>
            </w:r>
          </w:p>
          <w:p w:rsidR="5E05591F" w:rsidP="5E05591F" w:rsidRDefault="5E05591F" w14:paraId="4DD1E35D" w14:textId="44CD884D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Parents learning events/ workshops to be planned and organised  </w:t>
            </w:r>
          </w:p>
          <w:p w:rsidR="5E05591F" w:rsidP="5E05591F" w:rsidRDefault="5E05591F" w14:paraId="0907D675" w14:textId="3E161698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Analyse referrals   </w:t>
            </w:r>
          </w:p>
          <w:p w:rsidR="5E05591F" w:rsidP="5E05591F" w:rsidRDefault="5E05591F" w14:paraId="4FD46F0A" w14:textId="42E83416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The pastoral team are to continue to work on building relationships and engagement with parent/carers  </w:t>
            </w:r>
          </w:p>
        </w:tc>
      </w:tr>
      <w:tr w:rsidR="5E05591F" w:rsidTr="5E05591F" w14:paraId="048F67FA">
        <w:trPr>
          <w:trHeight w:val="1050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91" w:type="dxa"/>
              <w:left w:w="104" w:type="dxa"/>
              <w:right w:w="47" w:type="dxa"/>
            </w:tcMar>
            <w:vAlign w:val="top"/>
          </w:tcPr>
          <w:p w:rsidR="5E05591F" w:rsidP="5E05591F" w:rsidRDefault="5E05591F" w14:paraId="7E9F5195" w14:textId="3290942B">
            <w:pPr>
              <w:spacing w:before="0" w:beforeAutospacing="off" w:after="187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Impact Analysis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5E05591F" w:rsidP="5E05591F" w:rsidRDefault="5E05591F" w14:paraId="2BFAE0E1" w14:textId="6B7600C4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="5E05591F" w:rsidP="5E05591F" w:rsidRDefault="5E05591F" w14:paraId="3CC2A0BF" w14:textId="37409F13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7965460F" w14:textId="1004DE83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6DFE32ED" w14:textId="5C98D3FD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1AA90799" w14:textId="267854C4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474E02E8" w14:textId="34AB0220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465C3F23" w14:textId="7BA35799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550EF5D2" w14:textId="445A8895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54DC252F" w14:textId="5F437678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702BD897" w14:textId="37BF1E4C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28B1DA35" w:rsidP="5E05591F" w:rsidRDefault="28B1DA35" w14:paraId="5C76DACB" w14:textId="4BF65F3A">
      <w:pPr>
        <w:spacing w:before="0" w:beforeAutospacing="off" w:after="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 </w:t>
      </w:r>
    </w:p>
    <w:p w:rsidR="28B1DA35" w:rsidP="5E05591F" w:rsidRDefault="28B1DA35" w14:paraId="3DD81E60" w14:textId="46403A80">
      <w:pPr>
        <w:spacing w:before="0" w:beforeAutospacing="off" w:after="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28B1DA35" w:rsidP="5E05591F" w:rsidRDefault="28B1DA35" w14:paraId="0FD0F540" w14:textId="537BC08A">
      <w:pPr>
        <w:spacing w:before="0" w:beforeAutospacing="off" w:after="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28B1DA35" w:rsidP="5E05591F" w:rsidRDefault="28B1DA35" w14:paraId="2A3B4AC1" w14:textId="314FDCD8">
      <w:pPr>
        <w:spacing w:before="0" w:beforeAutospacing="off" w:after="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28B1DA35" w:rsidP="5E05591F" w:rsidRDefault="28B1DA35" w14:paraId="3C72F1A1" w14:textId="600754B0">
      <w:pPr>
        <w:spacing w:before="0" w:beforeAutospacing="off" w:after="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28B1DA35" w:rsidP="5E05591F" w:rsidRDefault="28B1DA35" w14:paraId="11EC5BFF" w14:textId="55E0F793">
      <w:pPr>
        <w:spacing w:before="0" w:beforeAutospacing="off" w:after="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28B1DA35" w:rsidP="5E05591F" w:rsidRDefault="28B1DA35" w14:paraId="495DCE3D" w14:textId="58CA86BA">
      <w:pPr>
        <w:spacing w:before="0" w:beforeAutospacing="off" w:after="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28B1DA35" w:rsidP="5E05591F" w:rsidRDefault="28B1DA35" w14:paraId="6EE5817B" w14:textId="33B6C63D">
      <w:pPr>
        <w:spacing w:before="0" w:beforeAutospacing="off" w:after="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5FDCC266" w14:textId="1D106F46">
      <w:pPr>
        <w:pStyle w:val="Normal"/>
        <w:spacing w:before="0" w:beforeAutospacing="off" w:after="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B1DA35" w:rsidP="5E05591F" w:rsidRDefault="28B1DA35" w14:paraId="79CFA10A" w14:textId="6B9A3BEB">
      <w:pPr>
        <w:spacing w:before="0" w:beforeAutospacing="off" w:after="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 </w:t>
      </w:r>
    </w:p>
    <w:tbl>
      <w:tblPr>
        <w:tblStyle w:val="TableNormal"/>
        <w:tblW w:w="0" w:type="auto"/>
        <w:tblInd w:w="150" w:type="dxa"/>
        <w:tblLayout w:type="fixed"/>
        <w:tblLook w:val="04A0" w:firstRow="1" w:lastRow="0" w:firstColumn="1" w:lastColumn="0" w:noHBand="0" w:noVBand="1"/>
      </w:tblPr>
      <w:tblGrid>
        <w:gridCol w:w="3871"/>
        <w:gridCol w:w="5144"/>
      </w:tblGrid>
      <w:tr w:rsidR="5E05591F" w:rsidTr="5E05591F" w14:paraId="528B9D01">
        <w:trPr>
          <w:trHeight w:val="480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>
              <w:top w:w="103" w:type="dxa"/>
              <w:left w:w="104" w:type="dxa"/>
              <w:bottom w:w="5" w:type="dxa"/>
              <w:right w:w="221" w:type="dxa"/>
            </w:tcMar>
            <w:vAlign w:val="center"/>
          </w:tcPr>
          <w:p w:rsidR="5E05591F" w:rsidP="5E05591F" w:rsidRDefault="5E05591F" w14:paraId="236803F3" w14:textId="5F1A9A01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 xml:space="preserve">Equality Objective 3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</w:t>
            </w:r>
          </w:p>
        </w:tc>
      </w:tr>
      <w:tr w:rsidR="5E05591F" w:rsidTr="5E05591F" w14:paraId="52FA1DD8">
        <w:trPr>
          <w:trHeight w:val="330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3" w:type="dxa"/>
              <w:left w:w="104" w:type="dxa"/>
              <w:bottom w:w="5" w:type="dxa"/>
              <w:right w:w="221" w:type="dxa"/>
            </w:tcMar>
            <w:vAlign w:val="top"/>
          </w:tcPr>
          <w:p w:rsidR="5E05591F" w:rsidP="5E05591F" w:rsidRDefault="5E05591F" w14:paraId="70F55FF4" w14:textId="0D621ABA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To increase awareness and understanding of gender equality in all areas of school life   </w:t>
            </w:r>
          </w:p>
        </w:tc>
      </w:tr>
      <w:tr w:rsidR="5E05591F" w:rsidTr="5E05591F" w14:paraId="38DBCF71">
        <w:trPr>
          <w:trHeight w:val="330"/>
        </w:trPr>
        <w:tc>
          <w:tcPr>
            <w:tcW w:w="387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3" w:type="dxa"/>
              <w:left w:w="104" w:type="dxa"/>
              <w:bottom w:w="5" w:type="dxa"/>
              <w:right w:w="221" w:type="dxa"/>
            </w:tcMar>
            <w:vAlign w:val="top"/>
          </w:tcPr>
          <w:p w:rsidR="5E05591F" w:rsidP="5E05591F" w:rsidRDefault="5E05591F" w14:paraId="1C15ADA2" w14:textId="2CFE8AF2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Impact/Success Criteria/outcomes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514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3" w:type="dxa"/>
              <w:left w:w="104" w:type="dxa"/>
              <w:bottom w:w="5" w:type="dxa"/>
              <w:right w:w="221" w:type="dxa"/>
            </w:tcMar>
            <w:vAlign w:val="top"/>
          </w:tcPr>
          <w:p w:rsidR="5E05591F" w:rsidP="5E05591F" w:rsidRDefault="5E05591F" w14:paraId="40CB5038" w14:textId="40C37025">
            <w:pPr>
              <w:spacing w:before="0" w:beforeAutospacing="off" w:after="0" w:afterAutospacing="off" w:line="257" w:lineRule="auto"/>
              <w:ind w:left="2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Monitoring/evaluation/recording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5E05591F" w:rsidTr="5E05591F" w14:paraId="5CF1386D">
        <w:trPr>
          <w:trHeight w:val="1950"/>
        </w:trPr>
        <w:tc>
          <w:tcPr>
            <w:tcW w:w="387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3" w:type="dxa"/>
              <w:left w:w="104" w:type="dxa"/>
              <w:bottom w:w="5" w:type="dxa"/>
              <w:right w:w="221" w:type="dxa"/>
            </w:tcMar>
            <w:vAlign w:val="bottom"/>
          </w:tcPr>
          <w:p w:rsidR="5E05591F" w:rsidP="5E05591F" w:rsidRDefault="5E05591F" w14:paraId="1FAABE12" w14:textId="23AEBA66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ind w:left="360" w:right="31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Gender gaps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close</w:t>
            </w:r>
            <w:r w:rsidRPr="5E05591F" w:rsidR="6B892F5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in all year groups  </w:t>
            </w:r>
          </w:p>
          <w:p w:rsidR="5E05591F" w:rsidP="5E05591F" w:rsidRDefault="5E05591F" w14:paraId="0CABA478" w14:textId="1C0679B4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38" w:lineRule="auto"/>
              <w:ind w:left="360" w:right="31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Curriculum provision is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gender</w:t>
            </w:r>
            <w:r w:rsidRPr="5E05591F" w:rsidR="31C332B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-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neutral and careful thought is given to the selection of tasks and resources  </w:t>
            </w:r>
            <w:r>
              <w:br/>
            </w:r>
            <w:r>
              <w:br/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514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3" w:type="dxa"/>
              <w:left w:w="104" w:type="dxa"/>
              <w:bottom w:w="5" w:type="dxa"/>
              <w:right w:w="221" w:type="dxa"/>
            </w:tcMar>
            <w:vAlign w:val="top"/>
          </w:tcPr>
          <w:p w:rsidR="5E05591F" w:rsidP="5E05591F" w:rsidRDefault="5E05591F" w14:paraId="35BEF5C3" w14:textId="32D7345F">
            <w:pPr>
              <w:spacing w:before="0" w:beforeAutospacing="off" w:after="0" w:afterAutospacing="off" w:line="257" w:lineRule="auto"/>
              <w:ind w:left="2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Data Analysis  </w:t>
            </w:r>
          </w:p>
          <w:p w:rsidR="5E05591F" w:rsidP="5E05591F" w:rsidRDefault="5E05591F" w14:paraId="643CB482" w14:textId="1D1A40BF">
            <w:pPr>
              <w:spacing w:before="0" w:beforeAutospacing="off" w:after="0" w:afterAutospacing="off" w:line="257" w:lineRule="auto"/>
              <w:ind w:left="2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School Tracking Systems  </w:t>
            </w:r>
          </w:p>
          <w:p w:rsidR="5E05591F" w:rsidP="5E05591F" w:rsidRDefault="5E05591F" w14:paraId="2BB4A4ED" w14:textId="634D72B8">
            <w:pPr>
              <w:spacing w:before="0" w:beforeAutospacing="off" w:after="0" w:afterAutospacing="off" w:line="257" w:lineRule="auto"/>
              <w:ind w:left="2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Work/planning scrutiny  </w:t>
            </w:r>
          </w:p>
          <w:p w:rsidR="5E05591F" w:rsidP="5E05591F" w:rsidRDefault="5E05591F" w14:paraId="0FB98684" w14:textId="7FBF1DA2">
            <w:pPr>
              <w:spacing w:before="0" w:beforeAutospacing="off" w:after="0" w:afterAutospacing="off" w:line="257" w:lineRule="auto"/>
              <w:ind w:left="2" w:righ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</w:tr>
      <w:tr w:rsidR="5E05591F" w:rsidTr="5E05591F" w14:paraId="17E755E8">
        <w:trPr>
          <w:trHeight w:val="330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top w:w="103" w:type="dxa"/>
              <w:left w:w="104" w:type="dxa"/>
              <w:bottom w:w="5" w:type="dxa"/>
              <w:right w:w="221" w:type="dxa"/>
            </w:tcMar>
            <w:vAlign w:val="top"/>
          </w:tcPr>
          <w:p w:rsidR="5E05591F" w:rsidP="5E05591F" w:rsidRDefault="5E05591F" w14:paraId="78F9C38B" w14:textId="7DEDAAAB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Tasks/Actions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</w:tr>
      <w:tr w:rsidR="5E05591F" w:rsidTr="5E05591F" w14:paraId="1D9EACAD">
        <w:trPr>
          <w:trHeight w:val="3300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3" w:type="dxa"/>
              <w:left w:w="104" w:type="dxa"/>
              <w:bottom w:w="5" w:type="dxa"/>
              <w:right w:w="221" w:type="dxa"/>
            </w:tcMar>
            <w:vAlign w:val="top"/>
          </w:tcPr>
          <w:p w:rsidR="5E05591F" w:rsidP="5E05591F" w:rsidRDefault="5E05591F" w14:paraId="27ECA437" w14:textId="128F0D41">
            <w:pPr>
              <w:pStyle w:val="Normal"/>
              <w:spacing w:before="0" w:beforeAutospacing="off" w:after="0" w:afterAutospacing="off" w:line="257" w:lineRule="auto"/>
              <w:ind w:left="0" w:right="0" w:hanging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5AD371DA" w14:textId="509E1B53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 w:line="257" w:lineRule="auto"/>
              <w:ind w:left="749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To narrow the gap between boys’ and girls’ attainment, particularly in writing   </w:t>
            </w:r>
          </w:p>
          <w:p w:rsidR="5E05591F" w:rsidP="5E05591F" w:rsidRDefault="5E05591F" w14:paraId="7E32FDF9" w14:textId="59B57321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 w:line="257" w:lineRule="auto"/>
              <w:ind w:left="749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Review curriculum resources and replace/purchase where necessary  </w:t>
            </w:r>
          </w:p>
          <w:p w:rsidR="5E05591F" w:rsidP="5E05591F" w:rsidRDefault="5E05591F" w14:paraId="7553623B" w14:textId="5CC48E43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 w:line="257" w:lineRule="auto"/>
              <w:ind w:left="749" w:right="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Pupil data to be evaluated to ensure boys are achieving and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attaining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in line with girls. </w:t>
            </w:r>
            <w:r>
              <w:br/>
            </w:r>
            <w:r>
              <w:br/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Where this is not the case, interventions are to be put in place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565656"/>
                <w:sz w:val="24"/>
                <w:szCs w:val="24"/>
              </w:rPr>
              <w:t xml:space="preserve">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>
              <w:br/>
            </w:r>
            <w:r>
              <w:br/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565656"/>
                <w:sz w:val="24"/>
                <w:szCs w:val="24"/>
              </w:rPr>
              <w:t xml:space="preserve">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5E05591F" w:rsidTr="5E05591F" w14:paraId="722D01F0">
        <w:trPr>
          <w:trHeight w:val="2085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3" w:type="dxa"/>
              <w:left w:w="104" w:type="dxa"/>
              <w:bottom w:w="5" w:type="dxa"/>
              <w:right w:w="221" w:type="dxa"/>
            </w:tcMar>
            <w:vAlign w:val="top"/>
          </w:tcPr>
          <w:p w:rsidR="5E05591F" w:rsidP="5E05591F" w:rsidRDefault="5E05591F" w14:paraId="7FB26347" w14:textId="4BB2BBE2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Impact Analysis</w:t>
            </w:r>
          </w:p>
          <w:p w:rsidR="5E05591F" w:rsidP="5E05591F" w:rsidRDefault="5E05591F" w14:paraId="2481516E" w14:textId="5EF6922E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5E05591F" w:rsidP="5E05591F" w:rsidRDefault="5E05591F" w14:paraId="701133D0" w14:textId="2E3D03D2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="5E05591F" w:rsidP="5E05591F" w:rsidRDefault="5E05591F" w14:paraId="0500988B" w14:textId="7918A416">
            <w:pPr>
              <w:spacing w:before="0" w:beforeAutospacing="off" w:after="158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="5E05591F" w:rsidP="5E05591F" w:rsidRDefault="5E05591F" w14:paraId="0C5D4538" w14:textId="57C53829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E05591F" w:rsidR="5E0559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5E05591F" w:rsidP="5E05591F" w:rsidRDefault="5E05591F" w14:paraId="43DBF5AB" w14:textId="07D0C61E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69BA1773" w14:textId="32C783AB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0CA1EA40" w14:textId="399C08BE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0DBB638D" w14:textId="55937EC8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41A2AC13" w14:textId="531EA7A4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  <w:p w:rsidR="5E05591F" w:rsidP="5E05591F" w:rsidRDefault="5E05591F" w14:paraId="6CD0DFA5" w14:textId="43646BE6">
            <w:pPr>
              <w:spacing w:before="0" w:beforeAutospacing="off"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28B1DA35" w:rsidP="5E05591F" w:rsidRDefault="28B1DA35" w14:paraId="08ECFD05" w14:textId="44EFEBA4">
      <w:pPr>
        <w:spacing w:before="0" w:beforeAutospacing="off" w:after="0" w:afterAutospacing="off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E05591F" w:rsidR="1E00595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sectPr w:rsidRPr="00455666" w:rsidR="00C0452A" w:rsidSect="00E20691">
      <w:headerReference w:type="default" r:id="rId15"/>
      <w:footerReference w:type="default" r:id="rId16"/>
      <w:pgSz w:w="11906" w:h="16838" w:orient="portrait"/>
      <w:pgMar w:top="1440" w:right="1440" w:bottom="1440" w:left="1440" w:header="708" w:footer="708" w:gutter="0"/>
      <w:pgBorders w:offsetFrom="page">
        <w:top w:val="single" w:color="auto" w:sz="24" w:space="24"/>
        <w:left w:val="single" w:color="auto" w:sz="24" w:space="24"/>
        <w:bottom w:val="single" w:color="auto" w:sz="24" w:space="24"/>
        <w:right w:val="single" w:color="auto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3983" w:rsidRDefault="000A3983" w14:paraId="29C672C0" w14:textId="77777777">
      <w:pPr>
        <w:spacing w:after="0" w:line="240" w:lineRule="auto"/>
      </w:pPr>
      <w:r>
        <w:separator/>
      </w:r>
    </w:p>
  </w:endnote>
  <w:endnote w:type="continuationSeparator" w:id="0">
    <w:p w:rsidR="000A3983" w:rsidRDefault="000A3983" w14:paraId="03E9D6A0" w14:textId="77777777">
      <w:pPr>
        <w:spacing w:after="0" w:line="240" w:lineRule="auto"/>
      </w:pPr>
      <w:r>
        <w:continuationSeparator/>
      </w:r>
    </w:p>
  </w:endnote>
  <w:endnote w:type="continuationNotice" w:id="1">
    <w:p w:rsidR="000A3983" w:rsidRDefault="000A3983" w14:paraId="4A1794F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33266C" w:rsidTr="4B33266C" w14:paraId="466A79D5" w14:textId="77777777">
      <w:trPr>
        <w:trHeight w:val="300"/>
      </w:trPr>
      <w:tc>
        <w:tcPr>
          <w:tcW w:w="3005" w:type="dxa"/>
        </w:tcPr>
        <w:p w:rsidR="4B33266C" w:rsidP="4B33266C" w:rsidRDefault="4B33266C" w14:paraId="22B8C7AB" w14:textId="5E5CCD75">
          <w:pPr>
            <w:pStyle w:val="Header"/>
            <w:ind w:left="-115"/>
          </w:pPr>
        </w:p>
      </w:tc>
      <w:tc>
        <w:tcPr>
          <w:tcW w:w="3005" w:type="dxa"/>
        </w:tcPr>
        <w:p w:rsidR="4B33266C" w:rsidP="4B33266C" w:rsidRDefault="4B33266C" w14:paraId="682AA287" w14:textId="2AD3E66E">
          <w:pPr>
            <w:pStyle w:val="Header"/>
            <w:jc w:val="center"/>
          </w:pPr>
        </w:p>
      </w:tc>
      <w:tc>
        <w:tcPr>
          <w:tcW w:w="3005" w:type="dxa"/>
        </w:tcPr>
        <w:p w:rsidR="4B33266C" w:rsidP="4B33266C" w:rsidRDefault="4B33266C" w14:paraId="54708BCB" w14:textId="1085F4C0">
          <w:pPr>
            <w:pStyle w:val="Header"/>
            <w:ind w:right="-115"/>
            <w:jc w:val="right"/>
          </w:pPr>
        </w:p>
      </w:tc>
    </w:tr>
  </w:tbl>
  <w:p w:rsidR="4B33266C" w:rsidP="4B33266C" w:rsidRDefault="4B33266C" w14:paraId="409E7DAF" w14:textId="220D6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3983" w:rsidRDefault="000A3983" w14:paraId="221CC183" w14:textId="77777777">
      <w:pPr>
        <w:spacing w:after="0" w:line="240" w:lineRule="auto"/>
      </w:pPr>
      <w:r>
        <w:separator/>
      </w:r>
    </w:p>
  </w:footnote>
  <w:footnote w:type="continuationSeparator" w:id="0">
    <w:p w:rsidR="000A3983" w:rsidRDefault="000A3983" w14:paraId="47DB210D" w14:textId="77777777">
      <w:pPr>
        <w:spacing w:after="0" w:line="240" w:lineRule="auto"/>
      </w:pPr>
      <w:r>
        <w:continuationSeparator/>
      </w:r>
    </w:p>
  </w:footnote>
  <w:footnote w:type="continuationNotice" w:id="1">
    <w:p w:rsidR="000A3983" w:rsidRDefault="000A3983" w14:paraId="71D5BAC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33266C" w:rsidTr="4B33266C" w14:paraId="274E1D42" w14:textId="77777777">
      <w:trPr>
        <w:trHeight w:val="300"/>
      </w:trPr>
      <w:tc>
        <w:tcPr>
          <w:tcW w:w="3005" w:type="dxa"/>
        </w:tcPr>
        <w:p w:rsidR="4B33266C" w:rsidP="4B33266C" w:rsidRDefault="4B33266C" w14:paraId="0F9F0D42" w14:textId="3C10592A">
          <w:pPr>
            <w:pStyle w:val="Header"/>
            <w:ind w:left="-115"/>
          </w:pPr>
        </w:p>
      </w:tc>
      <w:tc>
        <w:tcPr>
          <w:tcW w:w="3005" w:type="dxa"/>
        </w:tcPr>
        <w:p w:rsidR="4B33266C" w:rsidP="4B33266C" w:rsidRDefault="4B33266C" w14:paraId="464B227A" w14:textId="6F99C0DE">
          <w:pPr>
            <w:pStyle w:val="Header"/>
            <w:jc w:val="center"/>
          </w:pPr>
        </w:p>
      </w:tc>
      <w:tc>
        <w:tcPr>
          <w:tcW w:w="3005" w:type="dxa"/>
        </w:tcPr>
        <w:p w:rsidR="4B33266C" w:rsidP="4B33266C" w:rsidRDefault="4B33266C" w14:paraId="2B30A92E" w14:textId="0D24C6E9">
          <w:pPr>
            <w:pStyle w:val="Header"/>
            <w:ind w:right="-115"/>
            <w:jc w:val="right"/>
          </w:pPr>
        </w:p>
      </w:tc>
    </w:tr>
  </w:tbl>
  <w:p w:rsidR="4B33266C" w:rsidP="4B33266C" w:rsidRDefault="4B33266C" w14:paraId="11061A1B" w14:textId="1D48F43B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PHCyZ0H" int2:invalidationBookmarkName="" int2:hashCode="cTpJdq38/JcPS+" int2:id="KES9JELz">
      <int2:state int2:type="WordDesignerDefaultAnnotation" int2:value="Rejected"/>
    </int2:bookmark>
    <int2:bookmark int2:bookmarkName="_Int_PBMNqIqw" int2:invalidationBookmarkName="" int2:hashCode="y6yzTrbxP2yvcZ" int2:id="G99UBI3W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567acc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•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00eb4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•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73caf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•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714e8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•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8020E11"/>
    <w:multiLevelType w:val="hybridMultilevel"/>
    <w:tmpl w:val="90C8B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ED21E78"/>
    <w:multiLevelType w:val="hybridMultilevel"/>
    <w:tmpl w:val="1B4485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561361907">
    <w:abstractNumId w:val="0"/>
  </w:num>
  <w:num w:numId="2" w16cid:durableId="30948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91"/>
    <w:rsid w:val="00031DDB"/>
    <w:rsid w:val="000A3983"/>
    <w:rsid w:val="000F1CAF"/>
    <w:rsid w:val="00107297"/>
    <w:rsid w:val="00125903"/>
    <w:rsid w:val="00192F21"/>
    <w:rsid w:val="002562A9"/>
    <w:rsid w:val="002F1C08"/>
    <w:rsid w:val="002F463A"/>
    <w:rsid w:val="002F7E25"/>
    <w:rsid w:val="003A7879"/>
    <w:rsid w:val="003F4C50"/>
    <w:rsid w:val="00455666"/>
    <w:rsid w:val="00487F62"/>
    <w:rsid w:val="004B6560"/>
    <w:rsid w:val="005129EE"/>
    <w:rsid w:val="005E055D"/>
    <w:rsid w:val="00632730"/>
    <w:rsid w:val="006A18AA"/>
    <w:rsid w:val="0074140F"/>
    <w:rsid w:val="00777926"/>
    <w:rsid w:val="00782E42"/>
    <w:rsid w:val="007C6C63"/>
    <w:rsid w:val="00B13448"/>
    <w:rsid w:val="00B35A1E"/>
    <w:rsid w:val="00B7613C"/>
    <w:rsid w:val="00C0452A"/>
    <w:rsid w:val="00C84DC8"/>
    <w:rsid w:val="00D20208"/>
    <w:rsid w:val="00D31006"/>
    <w:rsid w:val="00E20691"/>
    <w:rsid w:val="00E600CD"/>
    <w:rsid w:val="00E9151C"/>
    <w:rsid w:val="00EB5A87"/>
    <w:rsid w:val="00EE57BB"/>
    <w:rsid w:val="00F4529F"/>
    <w:rsid w:val="01B12A08"/>
    <w:rsid w:val="04C6F9B0"/>
    <w:rsid w:val="05294CC5"/>
    <w:rsid w:val="05294CC5"/>
    <w:rsid w:val="1784423B"/>
    <w:rsid w:val="17B78D91"/>
    <w:rsid w:val="1863195A"/>
    <w:rsid w:val="19BC48FE"/>
    <w:rsid w:val="1B7C003E"/>
    <w:rsid w:val="1E005952"/>
    <w:rsid w:val="1ED659DA"/>
    <w:rsid w:val="20DC0606"/>
    <w:rsid w:val="20DC0606"/>
    <w:rsid w:val="22896346"/>
    <w:rsid w:val="235F689D"/>
    <w:rsid w:val="28B1DA35"/>
    <w:rsid w:val="2C1DB2FA"/>
    <w:rsid w:val="2DF7F95D"/>
    <w:rsid w:val="2E00EA07"/>
    <w:rsid w:val="2F41556D"/>
    <w:rsid w:val="2F8B5B03"/>
    <w:rsid w:val="3054E866"/>
    <w:rsid w:val="31C332BD"/>
    <w:rsid w:val="3632097D"/>
    <w:rsid w:val="37026E07"/>
    <w:rsid w:val="39A8D242"/>
    <w:rsid w:val="3A37780A"/>
    <w:rsid w:val="3BAB7B59"/>
    <w:rsid w:val="3F4EF4BD"/>
    <w:rsid w:val="42775145"/>
    <w:rsid w:val="42AD8B53"/>
    <w:rsid w:val="42ED68FA"/>
    <w:rsid w:val="464C7EF8"/>
    <w:rsid w:val="4B33266C"/>
    <w:rsid w:val="4C253442"/>
    <w:rsid w:val="4C253442"/>
    <w:rsid w:val="4D8E496C"/>
    <w:rsid w:val="4EC71EA7"/>
    <w:rsid w:val="4F274910"/>
    <w:rsid w:val="4F274910"/>
    <w:rsid w:val="4F87BDC8"/>
    <w:rsid w:val="51D00136"/>
    <w:rsid w:val="5204699F"/>
    <w:rsid w:val="527DC199"/>
    <w:rsid w:val="533FCFE8"/>
    <w:rsid w:val="55E959B2"/>
    <w:rsid w:val="576A2071"/>
    <w:rsid w:val="5ADBE555"/>
    <w:rsid w:val="5E05591F"/>
    <w:rsid w:val="67CEF38E"/>
    <w:rsid w:val="68CDB6C3"/>
    <w:rsid w:val="6B892F5E"/>
    <w:rsid w:val="6DF1EA12"/>
    <w:rsid w:val="74CFD094"/>
    <w:rsid w:val="78CBFB3F"/>
    <w:rsid w:val="7A8F39D8"/>
    <w:rsid w:val="7AE185D0"/>
    <w:rsid w:val="7B153796"/>
    <w:rsid w:val="7B4DEFA4"/>
    <w:rsid w:val="7C6C304A"/>
    <w:rsid w:val="7D7F9F70"/>
    <w:rsid w:val="7E05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7E68"/>
  <w15:chartTrackingRefBased/>
  <w15:docId w15:val="{0CB0E695-4F5A-4E1A-9E02-5CC7C168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6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20691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ing1">
    <w:uiPriority w:val="9"/>
    <w:name w:val="heading 1"/>
    <w:basedOn w:val="Normal"/>
    <w:next w:val="Normal"/>
    <w:qFormat/>
    <w:rsid w:val="5E05591F"/>
    <w:rPr>
      <w:rFonts w:ascii="Calibri Light" w:hAnsi="Calibri Light" w:eastAsia="Calibri Light" w:cs="" w:asciiTheme="majorAscii" w:hAnsiTheme="majorAscii" w:eastAsiaTheme="minorAscii" w:cstheme="majorEastAsia"/>
      <w:color w:val="2F5496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cc956f8a15e246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392CA94A6AD409469A3FE83A42B64" ma:contentTypeVersion="12" ma:contentTypeDescription="Create a new document." ma:contentTypeScope="" ma:versionID="6084b69687c77696fb2aaa821be2775f">
  <xsd:schema xmlns:xsd="http://www.w3.org/2001/XMLSchema" xmlns:xs="http://www.w3.org/2001/XMLSchema" xmlns:p="http://schemas.microsoft.com/office/2006/metadata/properties" xmlns:ns2="ed540362-e7a8-454c-81c7-dd148fbe3976" targetNamespace="http://schemas.microsoft.com/office/2006/metadata/properties" ma:root="true" ma:fieldsID="25cb3f076cc6f549b29b3da16d63b8c4" ns2:_="">
    <xsd:import namespace="ed540362-e7a8-454c-81c7-dd148fbe3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40362-e7a8-454c-81c7-dd148fbe3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0a9ce-4421-4305-b45f-9a21f141a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540362-e7a8-454c-81c7-dd148fbe39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7DC542-E9FA-4F1A-9CA3-C5DB469BF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844D2-B1B9-4473-BEFC-FECC4AE00120}"/>
</file>

<file path=customXml/itemProps3.xml><?xml version="1.0" encoding="utf-8"?>
<ds:datastoreItem xmlns:ds="http://schemas.openxmlformats.org/officeDocument/2006/customXml" ds:itemID="{5112B87A-ACD7-4E2F-ADB8-3C8CA1946591}">
  <ds:schemaRefs>
    <ds:schemaRef ds:uri="http://schemas.microsoft.com/office/2006/metadata/properties"/>
    <ds:schemaRef ds:uri="http://schemas.microsoft.com/office/infopath/2007/PartnerControls"/>
    <ds:schemaRef ds:uri="ed540362-e7a8-454c-81c7-dd148fbe39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 Template.docx</dc:title>
  <dc:subject/>
  <dc:creator>Chris Crook</dc:creator>
  <keywords/>
  <dc:description/>
  <lastModifiedBy>Mr C Crook</lastModifiedBy>
  <revision>17</revision>
  <dcterms:created xsi:type="dcterms:W3CDTF">2024-01-18T12:45:00.0000000Z</dcterms:created>
  <dcterms:modified xsi:type="dcterms:W3CDTF">2025-01-20T13:30:04.1505757Z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0x0101004D9392CA94A6AD409469A3FE83A42B64</vt:lpwstr>
  </property>
  <property fmtid="{D5CDD505-2E9C-101B-9397-08002B2CF9AE}" pid="3" name="_ExtendedDescription">
    <vt:lpwstr/>
  </property>
  <property fmtid="{D5CDD505-2E9C-101B-9397-08002B2CF9AE}" pid="4" name="FileHash">
    <vt:lpwstr>c687fc785e0a96a775a077a81d71f2678f30c306</vt:lpwstr>
  </property>
  <property fmtid="{D5CDD505-2E9C-101B-9397-08002B2CF9AE}" pid="5" name="Order">
    <vt:r8>56200</vt:r8>
  </property>
  <property fmtid="{D5CDD505-2E9C-101B-9397-08002B2CF9AE}" pid="6" name="CloudMigratorOriginId">
    <vt:lpwstr>C:\RMMigration\Confidential\Chris Crook\Etruscan\Admin\Blank Template.docx_sites/EPSConfidential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loudMigratorVersion">
    <vt:lpwstr>3.45.2.0</vt:lpwstr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